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132C3" w14:textId="77777777" w:rsidR="00B37BEF" w:rsidRPr="00B37BEF" w:rsidRDefault="00B37BEF" w:rsidP="00B37BE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Использо</w:t>
      </w:r>
      <w:r w:rsidR="003C40E4">
        <w:rPr>
          <w:rFonts w:ascii="Times New Roman" w:eastAsia="Calibri" w:hAnsi="Times New Roman" w:cs="Times New Roman"/>
          <w:b/>
          <w:sz w:val="28"/>
          <w:szCs w:val="28"/>
        </w:rPr>
        <w:t xml:space="preserve">вание цитологического материала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проведения </w:t>
      </w:r>
      <w:r w:rsidR="00EA418E">
        <w:rPr>
          <w:rFonts w:ascii="Times New Roman" w:eastAsia="Calibri" w:hAnsi="Times New Roman" w:cs="Times New Roman"/>
          <w:b/>
          <w:sz w:val="28"/>
          <w:szCs w:val="28"/>
        </w:rPr>
        <w:t xml:space="preserve">молекулярно-генетических </w:t>
      </w:r>
      <w:r w:rsidRPr="00B37BEF">
        <w:rPr>
          <w:rFonts w:ascii="Times New Roman" w:eastAsia="Calibri" w:hAnsi="Times New Roman" w:cs="Times New Roman"/>
          <w:b/>
          <w:sz w:val="28"/>
          <w:szCs w:val="28"/>
        </w:rPr>
        <w:t xml:space="preserve">исследований </w:t>
      </w:r>
    </w:p>
    <w:p w14:paraId="02D53D22" w14:textId="77777777" w:rsidR="00B37BEF" w:rsidRPr="00B37BEF" w:rsidRDefault="00B37BEF" w:rsidP="00B37B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</w:pPr>
      <w:r w:rsidRPr="00B37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О.Г. Григорук </w:t>
      </w:r>
      <w:r w:rsidRPr="00B37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t>1-2</w:t>
      </w:r>
      <w:r w:rsidRPr="00B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Е.Э. Пупкова </w:t>
      </w:r>
      <w:r w:rsidRPr="00B37BE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Pr="00B37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Л.М. Базулина</w:t>
      </w:r>
      <w:r w:rsidRPr="00B37BE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</w:p>
    <w:p w14:paraId="4996F01B" w14:textId="77777777" w:rsidR="00B37BEF" w:rsidRPr="00B37BEF" w:rsidRDefault="00B37BEF" w:rsidP="00B37BEF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3E8622D6" w14:textId="77777777" w:rsidR="00B37BEF" w:rsidRPr="00B37BEF" w:rsidRDefault="00B37BEF" w:rsidP="00B37B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КГБУЗ «Алтайский краевой онкологический диспансер»;</w:t>
      </w:r>
    </w:p>
    <w:p w14:paraId="3AF35338" w14:textId="77777777" w:rsidR="00B37BEF" w:rsidRPr="00B37BEF" w:rsidRDefault="00B37BEF" w:rsidP="00B37B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656045, </w:t>
      </w:r>
      <w:r w:rsidRPr="00B37BE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г. Барнаул, Змеиногорский тракт 110к;</w:t>
      </w:r>
    </w:p>
    <w:p w14:paraId="23CC5F44" w14:textId="77777777" w:rsidR="00B37BEF" w:rsidRPr="00B37BEF" w:rsidRDefault="00B37BEF" w:rsidP="00B37BE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37BE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«Алтайский государственный медицинский университет» Минздрава России; Россия, 656038, г. Барнаул, проспект Ленина, д. 40</w:t>
      </w:r>
    </w:p>
    <w:p w14:paraId="726F77F6" w14:textId="77777777" w:rsidR="00B37BEF" w:rsidRPr="00143B7E" w:rsidRDefault="00B37BEF" w:rsidP="00143B7E">
      <w:pPr>
        <w:keepNext/>
        <w:spacing w:after="0" w:line="360" w:lineRule="auto"/>
        <w:jc w:val="center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Контакты: Ольга Григорьевна </w:t>
      </w:r>
      <w:proofErr w:type="spellStart"/>
      <w:r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Григорук</w:t>
      </w:r>
      <w:proofErr w:type="spellEnd"/>
      <w:r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B37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cytolakod</w:t>
        </w:r>
        <w:r w:rsidRPr="00B37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B37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rambler</w:t>
        </w:r>
        <w:r w:rsidRPr="00B37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B37BE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14:paraId="395A046A" w14:textId="77777777" w:rsidR="00B37BEF" w:rsidRPr="004B3306" w:rsidRDefault="00B37BEF" w:rsidP="0083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BE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настоящее время молекулярно-генетические методы все шире используются для диагностики, прогноза и выбора оптимальной терапии при онкологических заболеваниях.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проведения молекулярно-генетических исследований чаще всего используется операционный или </w:t>
      </w:r>
      <w:r w:rsidR="00143B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материал биопсии.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цитологического материала для молекулярно-генетических исследований оправдано для пациентов с местно-распространенным или диссеминированным процессом, у которых цитологический материал является единственно доступным морфологическ</w:t>
      </w:r>
      <w:r w:rsidR="004B3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материалом для исследования.</w:t>
      </w:r>
      <w:r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306" w:rsidRPr="004B3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получения цитологического образца менее инвазивна, проводится на догоспитальном этапе обследования больного и часто является терапевтической процедурой, например, удаление жидкости из плевральной и асцитической полости.</w:t>
      </w:r>
    </w:p>
    <w:p w14:paraId="4D682DA6" w14:textId="77777777" w:rsidR="00DF0226" w:rsidRPr="00143B7E" w:rsidRDefault="00143B7E" w:rsidP="0083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краевом</w:t>
      </w:r>
      <w:r w:rsidR="00B37BEF" w:rsidRPr="00B3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бюджетном учреждении «Алтайский </w:t>
      </w:r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краевой онкологический диспансер» успешно используется метод выделения ДНК из цитологического материала. </w:t>
      </w:r>
      <w:r w:rsidR="00DF0226" w:rsidRPr="00143B7E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 требованием к цитологическому материалу является наличие</w:t>
      </w:r>
      <w:r w:rsidR="00B37BEF" w:rsidRPr="00143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достаточного количества кле</w:t>
      </w:r>
      <w:r w:rsidRPr="00143B7E">
        <w:rPr>
          <w:rFonts w:ascii="Times New Roman" w:eastAsia="Calibri" w:hAnsi="Times New Roman" w:cs="Times New Roman"/>
          <w:sz w:val="28"/>
          <w:szCs w:val="28"/>
          <w:lang w:eastAsia="ru-RU"/>
        </w:rPr>
        <w:t>ток опухоли (не менее 200). Приготовленные цитологические препараты</w:t>
      </w:r>
      <w:r w:rsidR="00B37BEF" w:rsidRPr="00143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материала асци</w:t>
      </w:r>
      <w:r w:rsidRPr="00143B7E">
        <w:rPr>
          <w:rFonts w:ascii="Times New Roman" w:eastAsia="Calibri" w:hAnsi="Times New Roman" w:cs="Times New Roman"/>
          <w:sz w:val="28"/>
          <w:szCs w:val="28"/>
          <w:lang w:eastAsia="ru-RU"/>
        </w:rPr>
        <w:t>тической, плевральной жидкостей;</w:t>
      </w:r>
      <w:r w:rsidR="00B37BEF" w:rsidRPr="00143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пунктатов лимфатических узлов и пунктатов через задний сво</w:t>
      </w:r>
      <w:r w:rsidRPr="00143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 влагалища, а также полученные при бронхоскопии и исследовании мокроты </w:t>
      </w:r>
      <w:r w:rsidR="00B37BEF" w:rsidRPr="00143B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большинстве случаев являются полноценным материалом для молекулярно-генетических исследований. </w:t>
      </w:r>
    </w:p>
    <w:p w14:paraId="30AC1CA9" w14:textId="77777777" w:rsidR="00DF0226" w:rsidRPr="00143B7E" w:rsidRDefault="00DF0226" w:rsidP="0083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первом этапе диагностики выпотных жидкостей ставится задача</w:t>
      </w:r>
      <w:r w:rsidRPr="00DF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первичного очага принадлежности метастатических клеток.  Для этого проводятся </w:t>
      </w:r>
      <w:proofErr w:type="spellStart"/>
      <w:r w:rsidRPr="00DF022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иммуноцитохимические</w:t>
      </w:r>
      <w:proofErr w:type="spellEnd"/>
      <w:r w:rsidRPr="00DF0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исследования, которые в 95 % </w:t>
      </w:r>
      <w:r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наблюдений позволяют установить очаг метастазирования. </w:t>
      </w:r>
    </w:p>
    <w:p w14:paraId="55D453B0" w14:textId="77777777" w:rsidR="00B37BEF" w:rsidRPr="006F0058" w:rsidRDefault="00DF0226" w:rsidP="0083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Pr="0014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37BEF" w:rsidRPr="0014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спользование молекул</w:t>
      </w:r>
      <w:r w:rsidRPr="0014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ярно-генетических </w:t>
      </w:r>
      <w:r w:rsidR="004B3306" w:rsidRPr="00143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исследований</w:t>
      </w:r>
      <w:r w:rsidR="004B3306" w:rsidRPr="00143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306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возможности назначения </w:t>
      </w:r>
      <w:proofErr w:type="spellStart"/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у 31 пациентов с установленным диагнозом метастатической аденокарциномы легкого (</w:t>
      </w:r>
      <w:proofErr w:type="spellStart"/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иммуноцитохимическим</w:t>
      </w:r>
      <w:proofErr w:type="spellEnd"/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методом) определяли мутации гена </w:t>
      </w:r>
      <w:r w:rsidR="00B37BEF" w:rsidRPr="00143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EGFR.</w:t>
      </w:r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опухолевых клеток в препаратах составлял 80-95 % всего клеточного состава. При исследовании выявлена в одном случае точечная мутация L858R</w:t>
      </w:r>
      <w:r w:rsidR="00E47C17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143B7E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 образцах</w:t>
      </w:r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делеции</w:t>
      </w:r>
      <w:r w:rsidR="004B3306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экзона, что составило </w:t>
      </w:r>
      <w:r w:rsidR="00B37BEF" w:rsidRP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19 % от числа исследованных образцов.</w:t>
      </w:r>
      <w:r w:rsidR="006F0058" w:rsidRPr="006F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9B6E0A" w14:textId="77777777" w:rsidR="00974F49" w:rsidRDefault="00974F49" w:rsidP="0083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Цитологический материал для проведения молекулярно-генетических исследований использовался и при друг</w:t>
      </w:r>
      <w:r w:rsid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локализациях опухоли. При </w:t>
      </w:r>
      <w:proofErr w:type="spellStart"/>
      <w:r w:rsid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колоректальном</w:t>
      </w:r>
      <w:proofErr w:type="spellEnd"/>
      <w:r w:rsid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 в двух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</w:t>
      </w:r>
      <w:r w:rsid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одном из них выявлена мутация в </w:t>
      </w:r>
      <w:r w:rsidRPr="00974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кодоне 2-го </w:t>
      </w:r>
      <w:r w:rsid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экзона </w:t>
      </w:r>
      <w:r w:rsidR="0029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гена </w:t>
      </w:r>
      <w:r w:rsidR="00293F31" w:rsidRPr="00293F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KRAS</w:t>
      </w:r>
      <w:r w:rsidR="00143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143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меланоме кожи </w:t>
      </w:r>
      <w:r w:rsidR="00143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исследовано два </w:t>
      </w:r>
      <w:r w:rsidR="00F3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 – в одном из которых выявлена мутация в 600 кодоне 15 экзона гена </w:t>
      </w:r>
      <w:r w:rsidR="00F30C82" w:rsidRPr="00143B7E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BRAF</w:t>
      </w:r>
      <w:r w:rsidR="00F30C82" w:rsidRPr="00F3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ED94D13" w14:textId="77777777" w:rsidR="002741D2" w:rsidRDefault="002741D2" w:rsidP="0027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цитологического материала для молекулярно-генетических исследований, является важной опцией для пациентов с метастатической (неоперабельной) формой рака, позволяющей подбор </w:t>
      </w:r>
      <w:proofErr w:type="spellStart"/>
      <w:r w:rsidRPr="002741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таргетных</w:t>
      </w:r>
      <w:proofErr w:type="spellEnd"/>
      <w:r w:rsidRPr="0027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6EAAC4" w14:textId="77777777" w:rsidR="002741D2" w:rsidRDefault="002741D2" w:rsidP="002741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практическую работу данной методики в КГБУЗ «Алтайский краевой онкологический диспансер» </w:t>
      </w:r>
      <w:r w:rsidR="0093181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удостоено диплома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лауреата премии Алтайского края в области науки и техники. </w:t>
      </w:r>
    </w:p>
    <w:p w14:paraId="1D9A0B61" w14:textId="77777777" w:rsidR="002741D2" w:rsidRDefault="002741D2" w:rsidP="0083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34A7A" w14:textId="710BF1CA" w:rsidR="002741D2" w:rsidRDefault="00FC2C73" w:rsidP="0083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C64D38" wp14:editId="05A8CF0A">
            <wp:extent cx="4791075" cy="31940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9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CF3AD" w14:textId="77777777" w:rsidR="00B37BEF" w:rsidRDefault="00B37BEF" w:rsidP="008301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5D0704" w14:textId="77777777" w:rsidR="00B37BEF" w:rsidRDefault="00B37BEF" w:rsidP="00B3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3161E" w14:textId="77777777" w:rsidR="00B37BEF" w:rsidRDefault="00B37BEF" w:rsidP="00B3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D46BDD" w14:textId="77777777" w:rsidR="00B37BEF" w:rsidRDefault="00B37BEF" w:rsidP="00B3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3AFDDD" w14:textId="77777777" w:rsidR="00B37BEF" w:rsidRDefault="00B37BEF" w:rsidP="00B3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29D56F" w14:textId="77777777" w:rsidR="00B37BEF" w:rsidRDefault="00B37BEF" w:rsidP="00B37B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37BEF" w:rsidSect="00D336D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47AC6" w14:textId="77777777" w:rsidR="00C55E4C" w:rsidRDefault="00C55E4C">
      <w:pPr>
        <w:spacing w:after="0" w:line="240" w:lineRule="auto"/>
      </w:pPr>
      <w:r>
        <w:separator/>
      </w:r>
    </w:p>
  </w:endnote>
  <w:endnote w:type="continuationSeparator" w:id="0">
    <w:p w14:paraId="090D7144" w14:textId="77777777" w:rsidR="00C55E4C" w:rsidRDefault="00C5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24C69" w14:textId="77777777" w:rsidR="00C55E4C" w:rsidRDefault="00C55E4C">
      <w:pPr>
        <w:spacing w:after="0" w:line="240" w:lineRule="auto"/>
      </w:pPr>
      <w:r>
        <w:separator/>
      </w:r>
    </w:p>
  </w:footnote>
  <w:footnote w:type="continuationSeparator" w:id="0">
    <w:p w14:paraId="44040913" w14:textId="77777777" w:rsidR="00C55E4C" w:rsidRDefault="00C5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0545563"/>
      <w:docPartObj>
        <w:docPartGallery w:val="Page Numbers (Top of Page)"/>
        <w:docPartUnique/>
      </w:docPartObj>
    </w:sdtPr>
    <w:sdtEndPr/>
    <w:sdtContent>
      <w:p w14:paraId="36D0C0BA" w14:textId="77777777" w:rsidR="00EB5E54" w:rsidRDefault="004B3306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1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E6362" w14:textId="77777777" w:rsidR="00EB5E54" w:rsidRDefault="00C55E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299A"/>
    <w:multiLevelType w:val="hybridMultilevel"/>
    <w:tmpl w:val="BF70D6B2"/>
    <w:lvl w:ilvl="0" w:tplc="E0D6F662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88105E"/>
    <w:multiLevelType w:val="hybridMultilevel"/>
    <w:tmpl w:val="F9EA3BA6"/>
    <w:lvl w:ilvl="0" w:tplc="557A99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67D05"/>
    <w:multiLevelType w:val="hybridMultilevel"/>
    <w:tmpl w:val="DCDA26F0"/>
    <w:lvl w:ilvl="0" w:tplc="8E0A95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EF"/>
    <w:rsid w:val="00045928"/>
    <w:rsid w:val="00050081"/>
    <w:rsid w:val="00143B7E"/>
    <w:rsid w:val="002741D2"/>
    <w:rsid w:val="00293F31"/>
    <w:rsid w:val="002E0BF0"/>
    <w:rsid w:val="003C40E4"/>
    <w:rsid w:val="00495345"/>
    <w:rsid w:val="004B3306"/>
    <w:rsid w:val="004C07B3"/>
    <w:rsid w:val="006B21AD"/>
    <w:rsid w:val="006F0058"/>
    <w:rsid w:val="00830168"/>
    <w:rsid w:val="00931812"/>
    <w:rsid w:val="00974F49"/>
    <w:rsid w:val="00B37BEF"/>
    <w:rsid w:val="00C55E4C"/>
    <w:rsid w:val="00DF0226"/>
    <w:rsid w:val="00E47C17"/>
    <w:rsid w:val="00EA418E"/>
    <w:rsid w:val="00F30C82"/>
    <w:rsid w:val="00FC2C73"/>
    <w:rsid w:val="00FC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2226"/>
  <w15:chartTrackingRefBased/>
  <w15:docId w15:val="{84DB844C-C014-4FBA-A620-1102157D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BEF"/>
  </w:style>
  <w:style w:type="paragraph" w:styleId="a5">
    <w:name w:val="List Paragraph"/>
    <w:basedOn w:val="a"/>
    <w:uiPriority w:val="34"/>
    <w:qFormat/>
    <w:rsid w:val="00B3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tolakod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23D9-AD03-45EC-B6B3-4B72066C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Григорук Ольга Григорьевна</dc:creator>
  <cp:keywords/>
  <dc:description/>
  <cp:lastModifiedBy>tonik</cp:lastModifiedBy>
  <cp:revision>4</cp:revision>
  <dcterms:created xsi:type="dcterms:W3CDTF">2020-11-30T09:05:00Z</dcterms:created>
  <dcterms:modified xsi:type="dcterms:W3CDTF">2020-12-09T11:16:00Z</dcterms:modified>
</cp:coreProperties>
</file>